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东莞水乡特色发展经济区管理委员会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年度重大行政决策事项目录</w:t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54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序号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决策事项名称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  <w:t>水乡管委会政府投资建设项目社会代建管理实施细则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城市建设局</w:t>
            </w:r>
          </w:p>
        </w:tc>
      </w:tr>
    </w:tbl>
    <w:p/>
    <w:p/>
    <w:p/>
    <w:p/>
    <w:p/>
    <w:p/>
    <w:p/>
    <w:p/>
    <w:p/>
    <w:p/>
    <w:p/>
    <w:p/>
    <w:p/>
    <w:p>
      <w:pPr>
        <w:spacing w:line="520" w:lineRule="exact"/>
        <w:jc w:val="left"/>
        <w:rPr>
          <w:szCs w:val="32"/>
        </w:rPr>
      </w:pPr>
      <w:r>
        <w:rPr>
          <w:rFonts w:hint="eastAsia"/>
          <w:b/>
          <w:bCs/>
          <w:szCs w:val="32"/>
        </w:rPr>
        <w:t>公开方式：</w:t>
      </w:r>
      <w:r>
        <w:rPr>
          <w:rFonts w:hint="eastAsia"/>
          <w:szCs w:val="32"/>
        </w:rPr>
        <w:t>主动公开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269F9"/>
    <w:rsid w:val="686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2024-10-28T08:22:00Z</dcterms:created>
  <dc:creator>黎晓琪</dc:creator>
  <cp:lastModifiedBy>黎晓琪</cp:lastModifiedBy>
  <dcterms:modified xsi:type="dcterms:W3CDTF">2024-10-28T08:23:10Z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4C61CF7A159141B48194C6DC40DE0E60</vt:lpwstr>
  </property>
</Properties>
</file>